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91" w:rsidRPr="00415A95" w:rsidRDefault="00491991" w:rsidP="009D6B9D">
      <w:pPr>
        <w:rPr>
          <w:rFonts w:ascii="宋体" w:eastAsia="宋体" w:hAnsi="宋体"/>
          <w:b/>
          <w:sz w:val="24"/>
          <w:szCs w:val="21"/>
        </w:rPr>
      </w:pPr>
      <w:r w:rsidRPr="00415A95">
        <w:rPr>
          <w:rFonts w:ascii="宋体" w:eastAsia="宋体" w:hAnsi="宋体" w:hint="eastAsia"/>
          <w:b/>
          <w:sz w:val="24"/>
          <w:szCs w:val="21"/>
        </w:rPr>
        <w:t>附件</w:t>
      </w:r>
      <w:r w:rsidR="00B517B2">
        <w:rPr>
          <w:rFonts w:ascii="宋体" w:eastAsia="宋体" w:hAnsi="宋体" w:hint="eastAsia"/>
          <w:b/>
          <w:sz w:val="24"/>
          <w:szCs w:val="21"/>
        </w:rPr>
        <w:t>2</w:t>
      </w:r>
      <w:r w:rsidRPr="00415A95">
        <w:rPr>
          <w:rFonts w:ascii="宋体" w:eastAsia="宋体" w:hAnsi="宋体" w:hint="eastAsia"/>
          <w:b/>
          <w:sz w:val="24"/>
          <w:szCs w:val="21"/>
        </w:rPr>
        <w:t>：辩论赛的要求，流程及评分规则</w:t>
      </w:r>
    </w:p>
    <w:p w:rsidR="00BF762C" w:rsidRPr="00BF762C" w:rsidRDefault="00BF762C" w:rsidP="009D6B9D">
      <w:pPr>
        <w:rPr>
          <w:rFonts w:ascii="宋体" w:eastAsia="宋体" w:hAnsi="宋体"/>
          <w:b/>
          <w:szCs w:val="21"/>
        </w:rPr>
      </w:pPr>
    </w:p>
    <w:p w:rsidR="009D6B9D" w:rsidRPr="00BF762C" w:rsidRDefault="009D6B9D" w:rsidP="009D6B9D">
      <w:pPr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t>一</w:t>
      </w:r>
      <w:r w:rsidRPr="00BF762C">
        <w:rPr>
          <w:rFonts w:ascii="宋体" w:eastAsia="宋体" w:hAnsi="宋体"/>
          <w:b/>
          <w:szCs w:val="21"/>
        </w:rPr>
        <w:t>、</w:t>
      </w:r>
      <w:r w:rsidRPr="00BF762C">
        <w:rPr>
          <w:rFonts w:ascii="宋体" w:eastAsia="宋体" w:hAnsi="宋体" w:hint="eastAsia"/>
          <w:b/>
          <w:szCs w:val="21"/>
        </w:rPr>
        <w:t>具体要求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/>
          <w:szCs w:val="21"/>
        </w:rPr>
        <w:t>1</w:t>
      </w:r>
      <w:r w:rsidRPr="00BF762C">
        <w:rPr>
          <w:rFonts w:ascii="宋体" w:eastAsia="宋体" w:hAnsi="宋体" w:hint="eastAsia"/>
          <w:szCs w:val="21"/>
        </w:rPr>
        <w:t>、各参赛队队员仔细阅读本次辩论赛方案，熟悉有关赛程安排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/>
          <w:szCs w:val="21"/>
        </w:rPr>
        <w:t>2</w:t>
      </w:r>
      <w:r w:rsidRPr="00BF762C">
        <w:rPr>
          <w:rFonts w:ascii="宋体" w:eastAsia="宋体" w:hAnsi="宋体" w:hint="eastAsia"/>
          <w:szCs w:val="21"/>
        </w:rPr>
        <w:t>、各参赛队提前做好相关辩题资料准备，比赛现场不允许携带参考资料（包含纸质、电子版）。每位选手每场如需可携带一只签字笔，以及</w:t>
      </w:r>
      <w:r w:rsidRPr="00BF762C">
        <w:rPr>
          <w:rFonts w:ascii="宋体" w:eastAsia="宋体" w:hAnsi="宋体"/>
          <w:szCs w:val="21"/>
        </w:rPr>
        <w:t>A4</w:t>
      </w:r>
      <w:r w:rsidRPr="00BF762C">
        <w:rPr>
          <w:rFonts w:ascii="宋体" w:eastAsia="宋体" w:hAnsi="宋体" w:hint="eastAsia"/>
          <w:szCs w:val="21"/>
        </w:rPr>
        <w:t>白纸一张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3</w:t>
      </w:r>
      <w:r w:rsidRPr="00BF762C">
        <w:rPr>
          <w:rFonts w:ascii="宋体" w:eastAsia="宋体" w:hAnsi="宋体" w:cs="宋体" w:hint="eastAsia"/>
          <w:kern w:val="0"/>
          <w:szCs w:val="21"/>
        </w:rPr>
        <w:t>、普通话标准，吐字清晰，音质、音色较好，表达流畅、说理透彻</w:t>
      </w:r>
      <w:r w:rsidRPr="00BF762C">
        <w:rPr>
          <w:rFonts w:ascii="宋体" w:eastAsia="宋体" w:hAnsi="宋体" w:cs="宋体"/>
          <w:kern w:val="0"/>
          <w:szCs w:val="21"/>
        </w:rPr>
        <w:t xml:space="preserve"> 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4</w:t>
      </w:r>
      <w:r w:rsidRPr="00BF762C">
        <w:rPr>
          <w:rFonts w:ascii="宋体" w:eastAsia="宋体" w:hAnsi="宋体" w:cs="宋体" w:hint="eastAsia"/>
          <w:kern w:val="0"/>
          <w:szCs w:val="21"/>
        </w:rPr>
        <w:t>、各参赛队于每次比赛前</w:t>
      </w:r>
      <w:r w:rsidRPr="00BF762C">
        <w:rPr>
          <w:rFonts w:ascii="宋体" w:eastAsia="宋体" w:hAnsi="宋体" w:cs="宋体"/>
          <w:kern w:val="0"/>
          <w:szCs w:val="21"/>
        </w:rPr>
        <w:t>15</w:t>
      </w:r>
      <w:r w:rsidRPr="00BF762C">
        <w:rPr>
          <w:rFonts w:ascii="宋体" w:eastAsia="宋体" w:hAnsi="宋体" w:cs="宋体" w:hint="eastAsia"/>
          <w:kern w:val="0"/>
          <w:szCs w:val="21"/>
        </w:rPr>
        <w:t>分钟到达候场室，比赛开始</w:t>
      </w:r>
      <w:r w:rsidRPr="00BF762C">
        <w:rPr>
          <w:rFonts w:ascii="宋体" w:eastAsia="宋体" w:hAnsi="宋体" w:cs="宋体"/>
          <w:kern w:val="0"/>
          <w:szCs w:val="21"/>
        </w:rPr>
        <w:t>5</w:t>
      </w:r>
      <w:r w:rsidRPr="00BF762C">
        <w:rPr>
          <w:rFonts w:ascii="宋体" w:eastAsia="宋体" w:hAnsi="宋体" w:cs="宋体" w:hint="eastAsia"/>
          <w:kern w:val="0"/>
          <w:szCs w:val="21"/>
        </w:rPr>
        <w:t>分钟不到场视为自行放弃比赛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5</w:t>
      </w:r>
      <w:r w:rsidRPr="00BF762C">
        <w:rPr>
          <w:rFonts w:ascii="宋体" w:eastAsia="宋体" w:hAnsi="宋体" w:cs="宋体" w:hint="eastAsia"/>
          <w:kern w:val="0"/>
          <w:szCs w:val="21"/>
        </w:rPr>
        <w:t>、遵守比赛纪律及比赛规则，服从工作人员安排及评委评定，如有不同意见，请赛后与组委会联系。如有违反，视情节给予减少分数甚至取消资格处理。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 w:cs="宋体"/>
          <w:b/>
          <w:kern w:val="0"/>
          <w:szCs w:val="21"/>
        </w:rPr>
      </w:pPr>
      <w:r w:rsidRPr="00BF762C">
        <w:rPr>
          <w:rFonts w:ascii="宋体" w:eastAsia="宋体" w:hAnsi="宋体" w:cs="宋体" w:hint="eastAsia"/>
          <w:b/>
          <w:kern w:val="0"/>
          <w:szCs w:val="21"/>
        </w:rPr>
        <w:t>二</w:t>
      </w:r>
      <w:r w:rsidR="000E635D" w:rsidRPr="00BF762C">
        <w:rPr>
          <w:rFonts w:ascii="宋体" w:eastAsia="宋体" w:hAnsi="宋体" w:cs="宋体"/>
          <w:b/>
          <w:kern w:val="0"/>
          <w:szCs w:val="21"/>
        </w:rPr>
        <w:t>、</w:t>
      </w:r>
      <w:r w:rsidR="000E635D" w:rsidRPr="00BF762C">
        <w:rPr>
          <w:rFonts w:ascii="宋体" w:eastAsia="宋体" w:hAnsi="宋体" w:cs="宋体" w:hint="eastAsia"/>
          <w:b/>
          <w:kern w:val="0"/>
          <w:szCs w:val="21"/>
        </w:rPr>
        <w:t>比赛总体流程</w:t>
      </w:r>
    </w:p>
    <w:p w:rsidR="000E635D" w:rsidRPr="00BF762C" w:rsidRDefault="00F56686" w:rsidP="000E635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比赛</w:t>
      </w:r>
      <w:r w:rsidR="002302B6">
        <w:rPr>
          <w:rFonts w:ascii="宋体" w:eastAsia="宋体" w:hAnsi="宋体" w:hint="eastAsia"/>
          <w:szCs w:val="21"/>
        </w:rPr>
        <w:t>分为</w:t>
      </w:r>
      <w:r w:rsidR="005F34E4">
        <w:rPr>
          <w:rFonts w:ascii="宋体" w:eastAsia="宋体" w:hAnsi="宋体" w:hint="eastAsia"/>
          <w:szCs w:val="21"/>
        </w:rPr>
        <w:t>中关村、良乡</w:t>
      </w:r>
      <w:r w:rsidR="002302B6">
        <w:rPr>
          <w:rFonts w:ascii="宋体" w:eastAsia="宋体" w:hAnsi="宋体" w:hint="eastAsia"/>
          <w:szCs w:val="21"/>
        </w:rPr>
        <w:t>两个校区，各校区的比赛分别进行。</w:t>
      </w:r>
      <w:r>
        <w:rPr>
          <w:rFonts w:ascii="宋体" w:eastAsia="宋体" w:hAnsi="宋体" w:hint="eastAsia"/>
          <w:szCs w:val="21"/>
        </w:rPr>
        <w:t>总共分为初赛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、半决赛、决赛三个环节。首先资格赛阶段，所有</w:t>
      </w:r>
      <w:r w:rsidR="000E635D" w:rsidRPr="00BF762C">
        <w:rPr>
          <w:rFonts w:ascii="宋体" w:eastAsia="宋体" w:hAnsi="宋体" w:hint="eastAsia"/>
          <w:szCs w:val="21"/>
        </w:rPr>
        <w:t>参赛队伍随机抽签，每场胜出队伍进入半决赛。参加半决赛的队伍进行随机抽签，胜出的队伍晋级决赛。</w:t>
      </w:r>
      <w:r w:rsidR="003E7B8B">
        <w:rPr>
          <w:rFonts w:ascii="宋体" w:eastAsia="宋体" w:hAnsi="宋体" w:hint="eastAsia"/>
          <w:szCs w:val="21"/>
        </w:rPr>
        <w:t>中关村、良乡最终</w:t>
      </w:r>
      <w:r w:rsidR="000E635D" w:rsidRPr="00BF762C">
        <w:rPr>
          <w:rFonts w:ascii="宋体" w:eastAsia="宋体" w:hAnsi="宋体" w:hint="eastAsia"/>
          <w:szCs w:val="21"/>
        </w:rPr>
        <w:t>胜出的</w:t>
      </w:r>
      <w:r w:rsidR="000E635D" w:rsidRPr="00BF762C">
        <w:rPr>
          <w:rFonts w:ascii="宋体" w:eastAsia="宋体" w:hAnsi="宋体"/>
          <w:szCs w:val="21"/>
        </w:rPr>
        <w:t>2</w:t>
      </w:r>
      <w:r w:rsidR="000E635D" w:rsidRPr="00BF762C">
        <w:rPr>
          <w:rFonts w:ascii="宋体" w:eastAsia="宋体" w:hAnsi="宋体" w:hint="eastAsia"/>
          <w:szCs w:val="21"/>
        </w:rPr>
        <w:t>支队伍进入最后的决赛，产生冠亚军。</w:t>
      </w:r>
      <w:r w:rsidR="00775364">
        <w:rPr>
          <w:rFonts w:ascii="宋体" w:eastAsia="宋体" w:hAnsi="宋体" w:hint="eastAsia"/>
          <w:szCs w:val="21"/>
        </w:rPr>
        <w:t>最终的</w:t>
      </w:r>
      <w:r w:rsidR="000E635D" w:rsidRPr="00BF762C">
        <w:rPr>
          <w:rFonts w:ascii="宋体" w:eastAsia="宋体" w:hAnsi="宋体" w:hint="eastAsia"/>
          <w:szCs w:val="21"/>
        </w:rPr>
        <w:t>冠军队伍将代表材料学院获得参与</w:t>
      </w:r>
      <w:r w:rsidR="00775364">
        <w:rPr>
          <w:rFonts w:ascii="宋体" w:eastAsia="宋体" w:hAnsi="宋体" w:hint="eastAsia"/>
          <w:szCs w:val="21"/>
        </w:rPr>
        <w:t>学校</w:t>
      </w:r>
      <w:r w:rsidR="00815DBF">
        <w:rPr>
          <w:rFonts w:ascii="宋体" w:eastAsia="宋体" w:hAnsi="宋体" w:hint="eastAsia"/>
          <w:szCs w:val="21"/>
        </w:rPr>
        <w:t>辩论赛</w:t>
      </w:r>
      <w:r w:rsidR="000E635D" w:rsidRPr="00BF762C">
        <w:rPr>
          <w:rFonts w:ascii="宋体" w:eastAsia="宋体" w:hAnsi="宋体" w:hint="eastAsia"/>
          <w:szCs w:val="21"/>
        </w:rPr>
        <w:t>的比赛资格。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t>三</w:t>
      </w:r>
      <w:r w:rsidR="000E635D" w:rsidRPr="00BF762C">
        <w:rPr>
          <w:rFonts w:ascii="宋体" w:eastAsia="宋体" w:hAnsi="宋体"/>
          <w:b/>
          <w:szCs w:val="21"/>
        </w:rPr>
        <w:t>、辩论赛流程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全场总计用时32分钟：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1. 开篇立论环节共6分钟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正、反方一辩发言各3分钟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2. 攻辩环节共10分钟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（1）正方二辩选择反方二辩或三辩一对一攻辩（1分30秒）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（2）反方二辩选择正方二辩或三辩一对一攻辩（1分30秒）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>（3）正方三辩选择反方二辩或三辩一对一攻辩（1分30秒）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（4）反方三辩选择正方二辩或三辩一对一攻辩（1分30秒） （攻方提问时间累计不超过30秒，辩方回答时间累计不超过1分钟）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（5）正方一辩进行攻辩小结（2分钟 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（6）反方一辩进行攻辩小结（2分钟 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3. 自由辩论环节共用时10分钟，每方累计用时5分钟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4. 总结陈词环节共6分钟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（1） 反方四辩总结陈词（用时3分钟）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>（2） 正方四辩总结陈词（用时3分钟）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lastRenderedPageBreak/>
        <w:t>四</w:t>
      </w:r>
      <w:r w:rsidR="000E635D" w:rsidRPr="00BF762C">
        <w:rPr>
          <w:rFonts w:ascii="宋体" w:eastAsia="宋体" w:hAnsi="宋体"/>
          <w:b/>
          <w:szCs w:val="21"/>
        </w:rPr>
        <w:t>、评分规则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1、 评委的打分相加取平均值，为该队得分 </w:t>
      </w:r>
    </w:p>
    <w:p w:rsidR="000E635D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2、 参赛两队中总计得分居高的一队取胜 </w:t>
      </w:r>
    </w:p>
    <w:p w:rsidR="00845D27" w:rsidRPr="00BF762C" w:rsidRDefault="00845D27" w:rsidP="000E635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具体评分细则如下</w:t>
      </w:r>
      <w:r>
        <w:rPr>
          <w:rFonts w:ascii="宋体" w:eastAsia="宋体" w:hAnsi="宋体" w:hint="eastAsia"/>
          <w:szCs w:val="21"/>
        </w:rPr>
        <w:t>：</w:t>
      </w:r>
    </w:p>
    <w:p w:rsidR="00F56686" w:rsidRPr="00F56686" w:rsidRDefault="00F56686" w:rsidP="00F56686">
      <w:pPr>
        <w:jc w:val="center"/>
        <w:rPr>
          <w:rFonts w:cs="Times New Roman"/>
          <w:b/>
          <w:bCs/>
          <w:szCs w:val="21"/>
        </w:rPr>
      </w:pPr>
      <w:r w:rsidRPr="00F56686">
        <w:rPr>
          <w:rFonts w:cs="宋体" w:hint="eastAsia"/>
          <w:b/>
          <w:bCs/>
          <w:szCs w:val="21"/>
        </w:rPr>
        <w:t>团队整体评分表</w:t>
      </w:r>
    </w:p>
    <w:tbl>
      <w:tblPr>
        <w:tblW w:w="10029" w:type="dxa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866"/>
        <w:gridCol w:w="1770"/>
        <w:gridCol w:w="1770"/>
      </w:tblGrid>
      <w:tr w:rsidR="00F56686" w:rsidRPr="00F56686" w:rsidTr="002765A2">
        <w:trPr>
          <w:trHeight w:val="598"/>
        </w:trPr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ascii="宋体"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比赛环节</w:t>
            </w:r>
          </w:p>
        </w:tc>
        <w:tc>
          <w:tcPr>
            <w:tcW w:w="48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评分根据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正方得分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反方得分</w:t>
            </w:r>
          </w:p>
        </w:tc>
      </w:tr>
      <w:tr w:rsidR="00F56686" w:rsidRPr="00F56686" w:rsidTr="002765A2">
        <w:trPr>
          <w:trHeight w:val="2141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开篇立论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(15)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开篇立论逻辑清晰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言简意赅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论点明晰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论据充足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分析透彻</w:t>
            </w:r>
            <w:r w:rsidRPr="00F56686">
              <w:rPr>
                <w:color w:val="000000"/>
                <w:szCs w:val="21"/>
              </w:rPr>
              <w:t xml:space="preserve">, </w:t>
            </w:r>
            <w:r w:rsidRPr="00F56686">
              <w:rPr>
                <w:rFonts w:cs="宋体" w:hint="eastAsia"/>
                <w:color w:val="000000"/>
                <w:szCs w:val="21"/>
              </w:rPr>
              <w:t>引证有力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论据内容丰富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引用资料充分恰当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准确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分析的角度和层次具有说服力和</w:t>
            </w:r>
            <w:r w:rsidRPr="00F56686">
              <w:rPr>
                <w:color w:val="000000"/>
                <w:szCs w:val="21"/>
              </w:rPr>
              <w:t xml:space="preserve"> </w:t>
            </w:r>
            <w:r w:rsidRPr="00F56686">
              <w:rPr>
                <w:rFonts w:cs="宋体" w:hint="eastAsia"/>
                <w:color w:val="000000"/>
                <w:szCs w:val="21"/>
              </w:rPr>
              <w:t>逻辑性</w:t>
            </w:r>
            <w:r w:rsidRPr="00F56686">
              <w:rPr>
                <w:color w:val="000000"/>
                <w:szCs w:val="21"/>
              </w:rPr>
              <w:t>; 5,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语言表达流畅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有文采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316"/>
        </w:trPr>
        <w:tc>
          <w:tcPr>
            <w:tcW w:w="1623" w:type="dxa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攻辩环节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(20)</w:t>
            </w:r>
          </w:p>
        </w:tc>
        <w:tc>
          <w:tcPr>
            <w:tcW w:w="4866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表达清晰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论证合理而有力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回答问题精准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处理问题有技巧</w:t>
            </w:r>
            <w:r w:rsidRPr="00F56686">
              <w:rPr>
                <w:color w:val="000000"/>
                <w:szCs w:val="21"/>
              </w:rPr>
              <w:t>(</w:t>
            </w:r>
            <w:r w:rsidRPr="00F56686">
              <w:rPr>
                <w:rFonts w:cs="宋体" w:hint="eastAsia"/>
                <w:color w:val="000000"/>
                <w:szCs w:val="21"/>
              </w:rPr>
              <w:t>攻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守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避合理</w:t>
            </w:r>
            <w:r w:rsidRPr="00F56686">
              <w:rPr>
                <w:color w:val="000000"/>
                <w:szCs w:val="21"/>
              </w:rPr>
              <w:t xml:space="preserve">)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推理过程合乎逻辑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事实引用得当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针对性强</w:t>
            </w:r>
            <w:r w:rsidRPr="00F56686">
              <w:rPr>
                <w:color w:val="000000"/>
                <w:szCs w:val="21"/>
              </w:rPr>
              <w:t xml:space="preserve"> ,</w:t>
            </w:r>
            <w:r w:rsidRPr="00F56686">
              <w:rPr>
                <w:rFonts w:cs="宋体" w:hint="eastAsia"/>
                <w:color w:val="000000"/>
                <w:szCs w:val="21"/>
              </w:rPr>
              <w:t>有理有据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97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自由辩论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(30)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提问简明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击中要害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针对对方的论点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论据进行有力反驳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 xml:space="preserve">3, </w:t>
            </w:r>
            <w:r w:rsidRPr="00F56686">
              <w:rPr>
                <w:rFonts w:cs="宋体" w:hint="eastAsia"/>
                <w:color w:val="000000"/>
                <w:szCs w:val="21"/>
              </w:rPr>
              <w:t>全面归纳对方的矛盾与差错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并作系统的反驳和攻击坚守并能进一步巩固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扩大阵地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辩护有理有据及有力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说服力强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攻防转换有序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把握论辩主动权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2259"/>
        </w:trPr>
        <w:tc>
          <w:tcPr>
            <w:tcW w:w="1623" w:type="dxa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总结陈词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(15)</w:t>
            </w:r>
          </w:p>
        </w:tc>
        <w:tc>
          <w:tcPr>
            <w:tcW w:w="4866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全面总结本方的立场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论证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系统反驳对方的进攻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为本方辩护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语言表达具有说服力和逻辑性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能够进一步深化和升华主题，增强思考与总结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语言表达流畅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有文采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488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整体配合</w:t>
            </w: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（</w:t>
            </w:r>
            <w:r w:rsidRPr="00F56686">
              <w:rPr>
                <w:b/>
                <w:bCs/>
                <w:color w:val="000000"/>
                <w:szCs w:val="21"/>
              </w:rPr>
              <w:t>20</w:t>
            </w: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1,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根据辩论队的整体形象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从辩风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,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整体配合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语言运用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临场反应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语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言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风度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举止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表情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等方面评分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2,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有团队精神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相互支持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论辩衔接流畅反应敏捷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应对能力强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问答形成一个有机整体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有效的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打击对方</w:t>
            </w:r>
            <w:bookmarkStart w:id="1" w:name="page"/>
            <w:bookmarkEnd w:id="1"/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429"/>
        </w:trPr>
        <w:tc>
          <w:tcPr>
            <w:tcW w:w="1623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lastRenderedPageBreak/>
              <w:t>总分</w:t>
            </w:r>
            <w:r w:rsidRPr="00F56686">
              <w:rPr>
                <w:b/>
                <w:bCs/>
                <w:color w:val="000000"/>
                <w:szCs w:val="21"/>
              </w:rPr>
              <w:t>(100)</w:t>
            </w:r>
          </w:p>
        </w:tc>
        <w:tc>
          <w:tcPr>
            <w:tcW w:w="4866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</w:tbl>
    <w:p w:rsidR="00D93030" w:rsidRPr="00BF762C" w:rsidRDefault="00D93030">
      <w:pPr>
        <w:rPr>
          <w:rFonts w:ascii="宋体" w:eastAsia="宋体" w:hAnsi="宋体"/>
        </w:rPr>
      </w:pPr>
    </w:p>
    <w:sectPr w:rsidR="00D93030" w:rsidRPr="00BF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7B" w:rsidRDefault="000E767B" w:rsidP="009D6B9D">
      <w:r>
        <w:separator/>
      </w:r>
    </w:p>
  </w:endnote>
  <w:endnote w:type="continuationSeparator" w:id="0">
    <w:p w:rsidR="000E767B" w:rsidRDefault="000E767B" w:rsidP="009D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7B" w:rsidRDefault="000E767B" w:rsidP="009D6B9D">
      <w:r>
        <w:separator/>
      </w:r>
    </w:p>
  </w:footnote>
  <w:footnote w:type="continuationSeparator" w:id="0">
    <w:p w:rsidR="000E767B" w:rsidRDefault="000E767B" w:rsidP="009D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5D"/>
    <w:rsid w:val="000E635D"/>
    <w:rsid w:val="000E767B"/>
    <w:rsid w:val="001C0B3A"/>
    <w:rsid w:val="002121CC"/>
    <w:rsid w:val="002302B6"/>
    <w:rsid w:val="00321E2C"/>
    <w:rsid w:val="003E7B8B"/>
    <w:rsid w:val="003F5CA0"/>
    <w:rsid w:val="00415A95"/>
    <w:rsid w:val="0049042A"/>
    <w:rsid w:val="00491991"/>
    <w:rsid w:val="005946E8"/>
    <w:rsid w:val="005D3212"/>
    <w:rsid w:val="005F34E4"/>
    <w:rsid w:val="00636463"/>
    <w:rsid w:val="00775364"/>
    <w:rsid w:val="00803864"/>
    <w:rsid w:val="00815DBF"/>
    <w:rsid w:val="00845D27"/>
    <w:rsid w:val="009D6B9D"/>
    <w:rsid w:val="00B517B2"/>
    <w:rsid w:val="00BF762C"/>
    <w:rsid w:val="00C91673"/>
    <w:rsid w:val="00CE76F5"/>
    <w:rsid w:val="00D93030"/>
    <w:rsid w:val="00F00C88"/>
    <w:rsid w:val="00F05082"/>
    <w:rsid w:val="00F552C8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7492C0-2E82-4A94-B4D7-ECD58F1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BITNP</dc:creator>
  <cp:keywords/>
  <dc:description/>
  <cp:lastModifiedBy>朱娜</cp:lastModifiedBy>
  <cp:revision>36</cp:revision>
  <dcterms:created xsi:type="dcterms:W3CDTF">2016-10-13T12:48:00Z</dcterms:created>
  <dcterms:modified xsi:type="dcterms:W3CDTF">2016-10-17T04:58:00Z</dcterms:modified>
</cp:coreProperties>
</file>